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35CD3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</w:p>
    <w:p w14:paraId="6D4CBE6D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Häädemeeste Vallavalitsuse </w:t>
      </w:r>
    </w:p>
    <w:p w14:paraId="34324925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juuni 2019 korraldusele nr 309</w:t>
      </w:r>
    </w:p>
    <w:p w14:paraId="082CF06E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3F10533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KORRALDAMISE LOA TAOTLUS</w:t>
      </w:r>
    </w:p>
    <w:p w14:paraId="70559270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1DDFBFA3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20B4E7B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51" w:type="dxa"/>
          </w:tcPr>
          <w:p w14:paraId="2BC787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1. Nimi Kabli Seltsimaja, MTÜ Kabli Külaselts</w:t>
            </w:r>
          </w:p>
        </w:tc>
      </w:tr>
      <w:tr w14:paraId="1F89A16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572AC9B9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Seltsimaja, MTÜ Kabli Külaselts</w:t>
            </w:r>
          </w:p>
        </w:tc>
      </w:tr>
      <w:tr w14:paraId="33737EA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7E0225DD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14:paraId="1FE52D5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70CDBD5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80249587</w:t>
            </w:r>
          </w:p>
        </w:tc>
      </w:tr>
      <w:tr w14:paraId="39C8D4D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60A075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14:paraId="28CADE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6AFE753F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küla,</w:t>
            </w:r>
          </w:p>
          <w:p w14:paraId="689B4C4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Häädemeeste vald, Pärnu maakond</w:t>
            </w:r>
          </w:p>
        </w:tc>
      </w:tr>
      <w:tr w14:paraId="0D84613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09D6B90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14:paraId="1F2A848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2A9131A6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Kinne-Riin Parts</w:t>
            </w:r>
          </w:p>
        </w:tc>
      </w:tr>
      <w:tr w14:paraId="57A6D03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D2ACCA4">
            <w:pPr>
              <w:pStyle w:val="13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5. Korraldaja esindaja kontaktandmed (mobiilinumber ja e-posti aadress),</w:t>
            </w:r>
          </w:p>
          <w:p w14:paraId="2DF97FC1">
            <w:pPr>
              <w:pStyle w:val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14:paraId="4D2518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58F14FE">
            <w:pPr>
              <w:pStyle w:val="13"/>
              <w:spacing w:before="60" w:after="60"/>
              <w:jc w:val="both"/>
              <w:rPr>
                <w:rFonts w:hint="default"/>
                <w:color w:val="auto"/>
                <w:szCs w:val="20"/>
                <w:lang w:val="et-EE"/>
              </w:rPr>
            </w:pPr>
            <w:r>
              <w:rPr>
                <w:color w:val="auto"/>
              </w:rPr>
              <w:t>+372</w:t>
            </w:r>
            <w:r>
              <w:rPr>
                <w:rFonts w:hint="default"/>
                <w:color w:val="auto"/>
                <w:lang w:val="et-EE"/>
              </w:rPr>
              <w:t xml:space="preserve"> 5231840</w:t>
            </w:r>
            <w:r>
              <w:rPr>
                <w:color w:val="auto"/>
              </w:rPr>
              <w:t xml:space="preserve">; </w:t>
            </w:r>
            <w:r>
              <w:rPr>
                <w:rFonts w:hint="default"/>
                <w:color w:val="auto"/>
                <w:lang w:val="et-EE"/>
              </w:rPr>
              <w:t>beam@mail.ee</w:t>
            </w:r>
          </w:p>
        </w:tc>
      </w:tr>
    </w:tbl>
    <w:p w14:paraId="232B0574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2906"/>
        <w:gridCol w:w="3008"/>
      </w:tblGrid>
      <w:tr w14:paraId="266A551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  <w:gridSpan w:val="3"/>
          </w:tcPr>
          <w:p w14:paraId="0BFA8FC6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14:paraId="03A4EC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  <w:gridSpan w:val="3"/>
          </w:tcPr>
          <w:p w14:paraId="584FACCC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Tantsuõhtu ansambliga Irena ja Ivar Hansen</w:t>
            </w:r>
          </w:p>
        </w:tc>
      </w:tr>
      <w:tr w14:paraId="73E7B6E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9155EEE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 w14:paraId="4E1C9A1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B6007EC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Tantsuõhtu</w:t>
            </w:r>
          </w:p>
        </w:tc>
      </w:tr>
      <w:tr w14:paraId="54357C5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A5118E9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5"/>
                <w:rFonts w:ascii="Times New Roman" w:hAnsi="Times New Roman"/>
                <w:sz w:val="20"/>
                <w:szCs w:val="20"/>
                <w:lang w:eastAsia="et-EE"/>
              </w:rPr>
              <w:footnoteReference w:id="0"/>
            </w:r>
          </w:p>
        </w:tc>
      </w:tr>
      <w:tr w14:paraId="60B2027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2EFB2FB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Tantsuõhtu naisrahvatantsurühma Rannapiigad toetuseks</w:t>
            </w:r>
          </w:p>
        </w:tc>
      </w:tr>
      <w:tr w14:paraId="4553253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814E99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14:paraId="607370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1C6BDFE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küla, Häädemeeste vald, 21303:002:0290</w:t>
            </w:r>
          </w:p>
        </w:tc>
      </w:tr>
      <w:tr w14:paraId="1F18E2D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79E4DB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14:paraId="06C5ADF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18C2244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17.04.2025</w:t>
            </w:r>
          </w:p>
        </w:tc>
        <w:tc>
          <w:tcPr>
            <w:tcW w:w="3008" w:type="dxa"/>
          </w:tcPr>
          <w:p w14:paraId="082822A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19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:00</w:t>
            </w:r>
          </w:p>
        </w:tc>
      </w:tr>
      <w:tr w14:paraId="184A20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68AED18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18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4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</w:tc>
        <w:tc>
          <w:tcPr>
            <w:tcW w:w="3008" w:type="dxa"/>
          </w:tcPr>
          <w:p w14:paraId="7BAC33BF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3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:00</w:t>
            </w:r>
          </w:p>
        </w:tc>
      </w:tr>
      <w:tr w14:paraId="01D3537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6ED14AF2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  <w:vAlign w:val="top"/>
          </w:tcPr>
          <w:p w14:paraId="6E351D0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17.04.2025</w:t>
            </w:r>
          </w:p>
        </w:tc>
        <w:tc>
          <w:tcPr>
            <w:tcW w:w="3008" w:type="dxa"/>
            <w:vAlign w:val="top"/>
          </w:tcPr>
          <w:p w14:paraId="06A84E5F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14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:00</w:t>
            </w:r>
          </w:p>
        </w:tc>
      </w:tr>
      <w:tr w14:paraId="41A3240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2336354E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  <w:vAlign w:val="top"/>
          </w:tcPr>
          <w:p w14:paraId="71A7BDD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18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4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</w:tc>
        <w:tc>
          <w:tcPr>
            <w:tcW w:w="3008" w:type="dxa"/>
            <w:vAlign w:val="top"/>
          </w:tcPr>
          <w:p w14:paraId="4B2ABD0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t-EE"/>
              </w:rPr>
              <w:t>13</w:t>
            </w: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:00</w:t>
            </w:r>
          </w:p>
        </w:tc>
      </w:tr>
      <w:tr w14:paraId="73922AC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7" w:type="dxa"/>
          </w:tcPr>
          <w:p w14:paraId="2AAA73B1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80</w:t>
            </w:r>
          </w:p>
        </w:tc>
      </w:tr>
      <w:tr w14:paraId="7149312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980E7C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 w14:paraId="7147BF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FF0BB22">
            <w:pPr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Kasutusel heli- ja valgusseadmed</w:t>
            </w:r>
          </w:p>
        </w:tc>
      </w:tr>
      <w:tr w14:paraId="0EF4E20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89A9FE4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 w14:paraId="3BD52AA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3908F45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puudub</w:t>
            </w:r>
          </w:p>
        </w:tc>
      </w:tr>
      <w:tr w14:paraId="4289403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BD2014F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 w14:paraId="40578E2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6706175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Kinne-Riin Parts;  +372 5231840; beam@mail.ee</w:t>
            </w:r>
          </w:p>
        </w:tc>
      </w:tr>
      <w:tr w14:paraId="00EFE80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9F68241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 w14:paraId="521926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EA459E4">
            <w:pPr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puudub</w:t>
            </w:r>
          </w:p>
        </w:tc>
      </w:tr>
      <w:tr w14:paraId="76BA70A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9D54B67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14:paraId="077BF73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1" w:type="dxa"/>
            <w:gridSpan w:val="3"/>
          </w:tcPr>
          <w:p w14:paraId="6980A662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Valgustid ja heliseadmed lavale ja saali</w:t>
            </w:r>
          </w:p>
        </w:tc>
      </w:tr>
      <w:tr w14:paraId="3B0D833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9C7A4E4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14:paraId="49225D6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0708EC9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Piletimüük koha peal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ja eelmüügist</w:t>
            </w:r>
          </w:p>
        </w:tc>
      </w:tr>
      <w:tr w14:paraId="5A0A23C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66634F3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14:paraId="0FDA34C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520B2012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Müüakse erineva kangusega alkohoolseid jooke</w:t>
            </w:r>
          </w:p>
        </w:tc>
      </w:tr>
      <w:tr w14:paraId="1B1255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127486D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14:paraId="144BCA3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971F835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14:paraId="2FA93F0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A998C54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14:paraId="51100EC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AE367C1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14:paraId="4C4E824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0140D48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14:paraId="7C41B18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AE9F3FA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 w14:paraId="1B6C5B28">
      <w:pPr>
        <w:pStyle w:val="10"/>
        <w:numPr>
          <w:ilvl w:val="0"/>
          <w:numId w:val="0"/>
        </w:numPr>
        <w:rPr>
          <w:b/>
          <w:szCs w:val="23"/>
        </w:rPr>
      </w:pPr>
    </w:p>
    <w:p w14:paraId="634819EB">
      <w:pPr>
        <w:pStyle w:val="10"/>
        <w:numPr>
          <w:ilvl w:val="0"/>
          <w:numId w:val="0"/>
        </w:numPr>
        <w:rPr>
          <w:b/>
          <w:szCs w:val="24"/>
        </w:rPr>
      </w:pPr>
      <w:r>
        <w:rPr>
          <w:b/>
          <w:szCs w:val="23"/>
        </w:rPr>
        <w:t xml:space="preserve">Taotlusele </w:t>
      </w:r>
      <w:r>
        <w:rPr>
          <w:b/>
          <w:szCs w:val="24"/>
        </w:rPr>
        <w:t xml:space="preserve">lisatakse järgmised dokumendid </w:t>
      </w:r>
      <w:r>
        <w:rPr>
          <w:rFonts w:ascii="TimesNewRomanPSMT" w:hAnsi="TimesNewRomanPSMT" w:cs="TimesNewRomanPSMT"/>
          <w:sz w:val="20"/>
          <w:lang w:eastAsia="et-EE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>
        <w:rPr>
          <w:rFonts w:ascii="TimesNewRomanPSMT" w:hAnsi="TimesNewRomanPSMT" w:cs="TimesNewRomanPSMT"/>
          <w:sz w:val="20"/>
          <w:lang w:eastAsia="et-EE"/>
        </w:rPr>
        <w:t>)</w:t>
      </w:r>
      <w:r>
        <w:t>:</w:t>
      </w:r>
    </w:p>
    <w:p w14:paraId="60172FCD">
      <w:pPr>
        <w:pStyle w:val="15"/>
        <w:spacing w:before="0" w:beforeAutospacing="0" w:after="0" w:afterAutospacing="0"/>
        <w:jc w:val="both"/>
        <w:rPr>
          <w:rFonts w:ascii="Times New Roman"/>
        </w:rPr>
      </w:pPr>
      <w:r>
        <w:rPr>
          <w:rFonts w:hint="eastAsia" w:ascii="MS Gothic" w:hAnsi="MS Gothic" w:eastAsia="MS Gothic" w:cs="Calibri"/>
          <w:sz w:val="28"/>
          <w:szCs w:val="28"/>
        </w:rPr>
        <w:t>☐</w:t>
      </w:r>
      <w:r>
        <w:rPr>
          <w:rFonts w:ascii="Times New Roman"/>
        </w:rPr>
        <w:t>asukohaplaan, milles on märgitud täpne ürituse toimumise koht ning küttekoldevälise tule ja/või pürotehnika käitlemise koht</w:t>
      </w:r>
    </w:p>
    <w:p w14:paraId="7491A6BC">
      <w:pPr>
        <w:pStyle w:val="10"/>
        <w:numPr>
          <w:ilvl w:val="0"/>
          <w:numId w:val="0"/>
        </w:numPr>
      </w:pPr>
      <w:r>
        <w:rPr>
          <w:rFonts w:hint="eastAsia" w:ascii="MS Gothic" w:hAnsi="MS Gothic" w:eastAsia="MS Gothic" w:cs="Calibri"/>
          <w:sz w:val="28"/>
          <w:szCs w:val="28"/>
        </w:rPr>
        <w:t>☐</w:t>
      </w:r>
      <w:r>
        <w:rPr>
          <w:rFonts w:cs="Calibri"/>
          <w:sz w:val="20"/>
        </w:rPr>
        <w:t xml:space="preserve"> </w:t>
      </w:r>
      <w:r>
        <w:rPr>
          <w:szCs w:val="24"/>
        </w:rPr>
        <w:t xml:space="preserve">ilutulestiku korraldamise loa taotlus vastavalt </w:t>
      </w:r>
      <w:r>
        <w:t>lõhkematerjaliseadusele</w:t>
      </w:r>
      <w:r>
        <w:rPr>
          <w:szCs w:val="24"/>
        </w:rPr>
        <w:t xml:space="preserve">, kui üritusel korraldatakse ilutulestik </w:t>
      </w:r>
      <w:r>
        <w:t>F3- ja/või F4-kategooria pürotehnilise tootega</w:t>
      </w:r>
    </w:p>
    <w:p w14:paraId="12B65D48">
      <w:pPr>
        <w:pStyle w:val="10"/>
        <w:numPr>
          <w:ilvl w:val="0"/>
          <w:numId w:val="0"/>
        </w:numPr>
      </w:pPr>
    </w:p>
    <w:p w14:paraId="792544A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sz w:val="24"/>
          <w:szCs w:val="24"/>
        </w:rPr>
        <w:t xml:space="preserve">taotlusega vallavalitsusele </w:t>
      </w:r>
      <w:r>
        <w:rPr>
          <w:rFonts w:ascii="Times New Roman" w:hAnsi="Times New Roman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5C8C9E3">
      <w:pPr>
        <w:pStyle w:val="8"/>
        <w:spacing w:before="0" w:after="0" w:afterAutospacing="0"/>
        <w:jc w:val="both"/>
      </w:pPr>
      <w:r>
        <w:t>x Politsei- ja Piirivalveameti Lääne prefektuuriga</w:t>
      </w:r>
    </w:p>
    <w:p w14:paraId="22F5DAEA">
      <w:pPr>
        <w:pStyle w:val="8"/>
        <w:spacing w:before="0" w:after="0" w:afterAutospacing="0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Päästeameti Lääne päästekeskusega</w:t>
      </w:r>
    </w:p>
    <w:p w14:paraId="4CDC077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>
      <w:pPr>
        <w:pStyle w:val="13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sõltuvalt ürituse iseloomust, laadist ja asukohast teiste asutustega, füüsiliste- ja/või juriidiliste isikutega ja/või organisatsioonidega</w:t>
      </w:r>
    </w:p>
    <w:p w14:paraId="2E76856A">
      <w:pPr>
        <w:pStyle w:val="13"/>
        <w:jc w:val="both"/>
      </w:pPr>
    </w:p>
    <w:p w14:paraId="13E90A0E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67653D7D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31F4DEF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1A1B9669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Maret Salak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 w14:paraId="749B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14:paraId="58F9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14:paraId="7EB74C5E">
            <w:pPr>
              <w:spacing w:before="0" w:after="0"/>
              <w:ind w:left="-108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20.03.2025</w:t>
            </w:r>
          </w:p>
        </w:tc>
      </w:tr>
      <w:tr w14:paraId="5456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/kuupäev/</w:t>
            </w:r>
          </w:p>
        </w:tc>
      </w:tr>
      <w:tr w14:paraId="4E9C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316199D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</w:p>
          <w:p w14:paraId="51E162EB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</w:p>
        </w:tc>
      </w:tr>
      <w:tr w14:paraId="78E0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4EDDD237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ED67634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48163C8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22DDE705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  <w:bookmarkStart w:id="0" w:name="_GoBack"/>
      <w:bookmarkEnd w:id="0"/>
    </w:p>
    <w:p w14:paraId="35F46BEE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CDD5D61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53543CDC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1AFB00B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sectPr>
      <w:pgSz w:w="11906" w:h="16838"/>
      <w:pgMar w:top="709" w:right="849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0E23EE52">
      <w:pPr>
        <w:pStyle w:val="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40D31"/>
    <w:multiLevelType w:val="multilevel"/>
    <w:tmpl w:val="2E040D31"/>
    <w:lvl w:ilvl="0" w:tentative="0">
      <w:start w:val="1"/>
      <w:numFmt w:val="decimal"/>
      <w:pStyle w:val="12"/>
      <w:suff w:val="space"/>
      <w:lvlText w:val="§ %1. "/>
      <w:lvlJc w:val="left"/>
      <w:pPr>
        <w:ind w:left="284"/>
      </w:pPr>
      <w:rPr>
        <w:rFonts w:hint="default" w:cs="Times New Roman"/>
        <w:b/>
        <w:i w:val="0"/>
      </w:rPr>
    </w:lvl>
    <w:lvl w:ilvl="1" w:tentative="0">
      <w:start w:val="1"/>
      <w:numFmt w:val="decimal"/>
      <w:pStyle w:val="11"/>
      <w:suff w:val="space"/>
      <w:lvlText w:val="(%2)"/>
      <w:lvlJc w:val="left"/>
      <w:rPr>
        <w:rFonts w:hint="default" w:cs="Times New Roman"/>
      </w:rPr>
    </w:lvl>
    <w:lvl w:ilvl="2" w:tentative="0">
      <w:start w:val="1"/>
      <w:numFmt w:val="decimal"/>
      <w:pStyle w:val="10"/>
      <w:suff w:val="space"/>
      <w:lvlText w:val="%3)"/>
      <w:lvlJc w:val="left"/>
      <w:pPr>
        <w:ind w:left="142"/>
      </w:pPr>
      <w:rPr>
        <w:rFonts w:hint="default" w:cs="Times New Roman"/>
      </w:rPr>
    </w:lvl>
    <w:lvl w:ilvl="3" w:tentative="0">
      <w:start w:val="1"/>
      <w:numFmt w:val="none"/>
      <w:suff w:val="space"/>
      <w:lvlText w:val=""/>
      <w:lvlJc w:val="left"/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D9"/>
    <w:rsid w:val="0000253B"/>
    <w:rsid w:val="000510DE"/>
    <w:rsid w:val="0009055F"/>
    <w:rsid w:val="00091A47"/>
    <w:rsid w:val="00093D88"/>
    <w:rsid w:val="00150BE6"/>
    <w:rsid w:val="00180A7E"/>
    <w:rsid w:val="00184049"/>
    <w:rsid w:val="001D6EBB"/>
    <w:rsid w:val="001F4477"/>
    <w:rsid w:val="00251E9C"/>
    <w:rsid w:val="00256962"/>
    <w:rsid w:val="00281555"/>
    <w:rsid w:val="00284247"/>
    <w:rsid w:val="00293D05"/>
    <w:rsid w:val="002C3D8F"/>
    <w:rsid w:val="002D2683"/>
    <w:rsid w:val="002E7B79"/>
    <w:rsid w:val="003469DF"/>
    <w:rsid w:val="00346A7F"/>
    <w:rsid w:val="003940DB"/>
    <w:rsid w:val="00407615"/>
    <w:rsid w:val="00413898"/>
    <w:rsid w:val="00444EF5"/>
    <w:rsid w:val="00447B2E"/>
    <w:rsid w:val="00466CB1"/>
    <w:rsid w:val="00475E0D"/>
    <w:rsid w:val="00492D10"/>
    <w:rsid w:val="004D17CF"/>
    <w:rsid w:val="0050181A"/>
    <w:rsid w:val="00502761"/>
    <w:rsid w:val="0050286B"/>
    <w:rsid w:val="00517679"/>
    <w:rsid w:val="00560DAB"/>
    <w:rsid w:val="005844F1"/>
    <w:rsid w:val="00594330"/>
    <w:rsid w:val="00666A08"/>
    <w:rsid w:val="00672B39"/>
    <w:rsid w:val="006934C3"/>
    <w:rsid w:val="006D6CEC"/>
    <w:rsid w:val="00707C5E"/>
    <w:rsid w:val="007540F7"/>
    <w:rsid w:val="007959BD"/>
    <w:rsid w:val="007E4FEE"/>
    <w:rsid w:val="00812F44"/>
    <w:rsid w:val="008173B7"/>
    <w:rsid w:val="0082379D"/>
    <w:rsid w:val="00840892"/>
    <w:rsid w:val="0086056A"/>
    <w:rsid w:val="008A7D4E"/>
    <w:rsid w:val="008C1AD9"/>
    <w:rsid w:val="00903EE9"/>
    <w:rsid w:val="00935D57"/>
    <w:rsid w:val="00961082"/>
    <w:rsid w:val="009912AB"/>
    <w:rsid w:val="00A2509A"/>
    <w:rsid w:val="00AD7416"/>
    <w:rsid w:val="00B158D7"/>
    <w:rsid w:val="00B70627"/>
    <w:rsid w:val="00BA4B47"/>
    <w:rsid w:val="00C12424"/>
    <w:rsid w:val="00C229C3"/>
    <w:rsid w:val="00C6192F"/>
    <w:rsid w:val="00CB6997"/>
    <w:rsid w:val="00CD3CD0"/>
    <w:rsid w:val="00CF2901"/>
    <w:rsid w:val="00D57CE8"/>
    <w:rsid w:val="00D75AC4"/>
    <w:rsid w:val="00DC6160"/>
    <w:rsid w:val="00DE712C"/>
    <w:rsid w:val="00DF021C"/>
    <w:rsid w:val="00DF0262"/>
    <w:rsid w:val="00E54F4B"/>
    <w:rsid w:val="00E75188"/>
    <w:rsid w:val="00E77BAD"/>
    <w:rsid w:val="00EA7E38"/>
    <w:rsid w:val="00EB07C3"/>
    <w:rsid w:val="00ED0CC5"/>
    <w:rsid w:val="00EE6BE3"/>
    <w:rsid w:val="00F07718"/>
    <w:rsid w:val="00F81BA5"/>
    <w:rsid w:val="212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Calibri" w:hAnsi="Calibri" w:eastAsia="Calibri" w:cs="Times New Roman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iPriority w:val="99"/>
    <w:rPr>
      <w:rFonts w:ascii="Tahoma" w:hAnsi="Tahoma" w:cs="Tahoma"/>
      <w:sz w:val="16"/>
      <w:szCs w:val="16"/>
    </w:rPr>
  </w:style>
  <w:style w:type="character" w:styleId="5">
    <w:name w:val="footnote reference"/>
    <w:qFormat/>
    <w:uiPriority w:val="99"/>
    <w:rPr>
      <w:rFonts w:cs="Times New Roman"/>
      <w:vertAlign w:val="superscript"/>
    </w:rPr>
  </w:style>
  <w:style w:type="paragraph" w:styleId="6">
    <w:name w:val="footnote text"/>
    <w:basedOn w:val="1"/>
    <w:link w:val="16"/>
    <w:qFormat/>
    <w:uiPriority w:val="9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uiPriority w:val="99"/>
    <w:pPr>
      <w:spacing w:before="240" w:after="10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table" w:styleId="9">
    <w:name w:val="Table Grid"/>
    <w:basedOn w:val="3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m1"/>
    <w:basedOn w:val="11"/>
    <w:qFormat/>
    <w:uiPriority w:val="99"/>
    <w:pPr>
      <w:numPr>
        <w:ilvl w:val="2"/>
      </w:numPr>
      <w:spacing w:before="0"/>
      <w:ind w:left="0"/>
    </w:pPr>
  </w:style>
  <w:style w:type="paragraph" w:customStyle="1" w:styleId="11">
    <w:name w:val="Bodym"/>
    <w:basedOn w:val="1"/>
    <w:qFormat/>
    <w:uiPriority w:val="99"/>
    <w:pPr>
      <w:numPr>
        <w:ilvl w:val="1"/>
        <w:numId w:val="1"/>
      </w:num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12">
    <w:name w:val="Loetelum"/>
    <w:basedOn w:val="1"/>
    <w:qFormat/>
    <w:uiPriority w:val="99"/>
    <w:pPr>
      <w:keepNext/>
      <w:numPr>
        <w:ilvl w:val="0"/>
        <w:numId w:val="1"/>
      </w:numPr>
      <w:tabs>
        <w:tab w:val="left" w:pos="6521"/>
      </w:tabs>
      <w:spacing w:after="0"/>
      <w:jc w:val="both"/>
    </w:pPr>
    <w:rPr>
      <w:rFonts w:ascii="Times New Roman" w:hAnsi="Times New Roman" w:eastAsia="Times New Roman"/>
      <w:b/>
      <w:sz w:val="24"/>
      <w:szCs w:val="20"/>
    </w:rPr>
  </w:style>
  <w:style w:type="paragraph" w:customStyle="1" w:styleId="1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t-EE" w:eastAsia="et-EE" w:bidi="ar-SA"/>
    </w:rPr>
  </w:style>
  <w:style w:type="character" w:customStyle="1" w:styleId="14">
    <w:name w:val="expand19-200"/>
    <w:qFormat/>
    <w:uiPriority w:val="99"/>
    <w:rPr>
      <w:rFonts w:cs="Times New Roman"/>
    </w:rPr>
  </w:style>
  <w:style w:type="paragraph" w:customStyle="1" w:styleId="15">
    <w:name w:val="body"/>
    <w:basedOn w:val="1"/>
    <w:uiPriority w:val="99"/>
    <w:pPr>
      <w:spacing w:before="100" w:beforeAutospacing="1" w:after="100" w:afterAutospacing="1"/>
    </w:pPr>
    <w:rPr>
      <w:rFonts w:ascii="Arial Unicode MS" w:hAnsi="Times New Roman" w:eastAsia="Times New Roman"/>
      <w:sz w:val="24"/>
      <w:szCs w:val="24"/>
      <w:lang w:val="en-GB"/>
    </w:rPr>
  </w:style>
  <w:style w:type="character" w:customStyle="1" w:styleId="16">
    <w:name w:val="Footnote Text Char"/>
    <w:link w:val="6"/>
    <w:qFormat/>
    <w:locked/>
    <w:uiPriority w:val="99"/>
    <w:rPr>
      <w:rFonts w:ascii="Times New Roman" w:hAnsi="Times New Roman" w:cs="Times New Roman"/>
      <w:sz w:val="20"/>
      <w:szCs w:val="20"/>
      <w:lang w:eastAsia="et-EE"/>
    </w:rPr>
  </w:style>
  <w:style w:type="character" w:styleId="17">
    <w:name w:val="Placeholder Text"/>
    <w:semiHidden/>
    <w:qFormat/>
    <w:uiPriority w:val="99"/>
    <w:rPr>
      <w:rFonts w:cs="Times New Roman"/>
      <w:color w:val="808080"/>
    </w:rPr>
  </w:style>
  <w:style w:type="character" w:customStyle="1" w:styleId="18">
    <w:name w:val="Balloon Text Char"/>
    <w:link w:val="4"/>
    <w:semiHidden/>
    <w:qFormat/>
    <w:locked/>
    <w:uiPriority w:val="99"/>
    <w:rPr>
      <w:rFonts w:ascii="Times New Roman" w:hAnsi="Times New Roman" w:cs="Times New Roman"/>
      <w:sz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3450</Characters>
  <Lines>28</Lines>
  <Paragraphs>8</Paragraphs>
  <TotalTime>9</TotalTime>
  <ScaleCrop>false</ScaleCrop>
  <LinksUpToDate>false</LinksUpToDate>
  <CharactersWithSpaces>4036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2024-11-29T09:08:00Z</dcterms:created>
  <dc:creator>Eliko Saks</dc:creator>
  <cp:lastModifiedBy>WPS_1731913694</cp:lastModifiedBy>
  <cp:lastPrinted>2019-06-13T07:35:00Z</cp:lastPrinted>
  <dcterms:modified xsi:type="dcterms:W3CDTF">2025-03-20T08:58:05Z</dcterms:modified>
  <dc:title>AVALIKU ÜRITUSE KORRALDAMISE LOA TAOTLUS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2021-06-21T12:24:54Z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179f3ca0-9cad-484a-b0fd-9d1b1ee6c8fa</vt:lpwstr>
  </property>
  <property fmtid="{D5CDD505-2E9C-101B-9397-08002B2CF9AE}" pid="8" name="MSIP_Label_ced06422-c515-4a4e-a1f2-e6a0c0200eae_ContentBits">
    <vt:lpwstr>0</vt:lpwstr>
  </property>
  <property fmtid="{D5CDD505-2E9C-101B-9397-08002B2CF9AE}" pid="9" name="KSOProductBuildVer">
    <vt:lpwstr>1033-12.2.0.20326</vt:lpwstr>
  </property>
  <property fmtid="{D5CDD505-2E9C-101B-9397-08002B2CF9AE}" pid="10" name="ICV">
    <vt:lpwstr>0B3AAFF9882949F1A313039929268338_13</vt:lpwstr>
  </property>
</Properties>
</file>